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27" w:rsidRPr="00A16027" w:rsidRDefault="00A16027" w:rsidP="00B1636D">
      <w:pPr>
        <w:bidi/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A16027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A16027" w:rsidRDefault="00A16027" w:rsidP="00A16027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noProof/>
          <w:sz w:val="24"/>
          <w:szCs w:val="24"/>
          <w:rtl/>
        </w:rPr>
        <w:drawing>
          <wp:inline distT="0" distB="0" distL="0" distR="0">
            <wp:extent cx="606056" cy="857290"/>
            <wp:effectExtent l="0" t="0" r="0" b="0"/>
            <wp:docPr id="1" name="Picture 0" descr="logo sarmayegoz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rmayegozar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89" cy="86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B15" w:rsidRDefault="00BA5607" w:rsidP="00A16027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BA5607">
        <w:rPr>
          <w:rFonts w:cs="B Titr" w:hint="cs"/>
          <w:sz w:val="24"/>
          <w:szCs w:val="24"/>
          <w:rtl/>
          <w:lang w:bidi="fa-IR"/>
        </w:rPr>
        <w:t>آگهی فراخوان عمومی جذب سرمایه گذار</w:t>
      </w:r>
    </w:p>
    <w:p w:rsidR="00BA5607" w:rsidRDefault="00BA5607" w:rsidP="002D1B7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A5607">
        <w:rPr>
          <w:rFonts w:cs="B Nazanin" w:hint="cs"/>
          <w:b/>
          <w:bCs/>
          <w:sz w:val="24"/>
          <w:szCs w:val="24"/>
          <w:rtl/>
          <w:lang w:bidi="fa-IR"/>
        </w:rPr>
        <w:t xml:space="preserve">شهرداری رشت در نظر دارد </w:t>
      </w:r>
      <w:r w:rsidR="00962EFD">
        <w:rPr>
          <w:rFonts w:cs="B Nazanin" w:hint="cs"/>
          <w:b/>
          <w:bCs/>
          <w:sz w:val="24"/>
          <w:szCs w:val="24"/>
          <w:rtl/>
          <w:lang w:bidi="fa-IR"/>
        </w:rPr>
        <w:t xml:space="preserve">به منظور پیشبرد طرح های سرمایه گذاری و رساندن فرایند به انعقاد قرارداد و اجرای آنها با هدف احداث پروژه های مشارکتی با رویکرد اقامتی و پارکینگ عناوین طرح های ذیل را به روش های متداول مشارکتی با سرمایه بخش خصوصی اجرا نماید. </w:t>
      </w:r>
      <w:r w:rsidR="00643F54">
        <w:rPr>
          <w:rFonts w:cs="B Nazanin" w:hint="cs"/>
          <w:b/>
          <w:bCs/>
          <w:sz w:val="24"/>
          <w:szCs w:val="24"/>
          <w:rtl/>
          <w:lang w:bidi="fa-IR"/>
        </w:rPr>
        <w:t>از متقاضیان محترم</w:t>
      </w:r>
      <w:r w:rsidR="00EE4A09">
        <w:rPr>
          <w:rFonts w:cs="B Nazanin" w:hint="cs"/>
          <w:b/>
          <w:bCs/>
          <w:sz w:val="24"/>
          <w:szCs w:val="24"/>
          <w:rtl/>
          <w:lang w:bidi="fa-IR"/>
        </w:rPr>
        <w:t xml:space="preserve"> دعوت می شود جهت دریافت اسناد از زمان انتشار نوبت دوم این فراخوان حداکثر تا پایان وقت اداری </w:t>
      </w:r>
      <w:r w:rsidR="002D1B74">
        <w:rPr>
          <w:rFonts w:cs="B Nazanin" w:hint="cs"/>
          <w:b/>
          <w:bCs/>
          <w:sz w:val="24"/>
          <w:szCs w:val="24"/>
          <w:rtl/>
          <w:lang w:bidi="fa-IR"/>
        </w:rPr>
        <w:t xml:space="preserve">شنبه </w:t>
      </w:r>
      <w:r w:rsidR="00EE4A09">
        <w:rPr>
          <w:rFonts w:cs="B Nazanin" w:hint="cs"/>
          <w:b/>
          <w:bCs/>
          <w:sz w:val="24"/>
          <w:szCs w:val="24"/>
          <w:rtl/>
          <w:lang w:bidi="fa-IR"/>
        </w:rPr>
        <w:t>مورخ</w:t>
      </w:r>
      <w:r w:rsidR="002D1B74">
        <w:rPr>
          <w:rFonts w:cs="B Nazanin" w:hint="cs"/>
          <w:b/>
          <w:bCs/>
          <w:sz w:val="24"/>
          <w:szCs w:val="24"/>
          <w:rtl/>
          <w:lang w:bidi="fa-IR"/>
        </w:rPr>
        <w:t xml:space="preserve"> 23/4/97 </w:t>
      </w:r>
      <w:r w:rsidR="00EE4A09">
        <w:rPr>
          <w:rFonts w:cs="B Nazanin" w:hint="cs"/>
          <w:b/>
          <w:bCs/>
          <w:sz w:val="24"/>
          <w:szCs w:val="24"/>
          <w:rtl/>
          <w:lang w:bidi="fa-IR"/>
        </w:rPr>
        <w:t>به سازمان سرمایه گذاری و مشارکت های مردمی شهرداری مراجعه نماید. اسناد</w:t>
      </w:r>
      <w:r w:rsidR="00590630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587A69">
        <w:rPr>
          <w:rFonts w:cs="B Nazanin" w:hint="cs"/>
          <w:b/>
          <w:bCs/>
          <w:sz w:val="24"/>
          <w:szCs w:val="24"/>
          <w:rtl/>
          <w:lang w:bidi="fa-IR"/>
        </w:rPr>
        <w:t>پاکات</w:t>
      </w:r>
      <w:r w:rsidR="00EE4A0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90630">
        <w:rPr>
          <w:rFonts w:cs="B Nazanin" w:hint="cs"/>
          <w:b/>
          <w:bCs/>
          <w:sz w:val="24"/>
          <w:szCs w:val="24"/>
          <w:rtl/>
          <w:lang w:bidi="fa-IR"/>
        </w:rPr>
        <w:t xml:space="preserve">تکمیل شده </w:t>
      </w:r>
      <w:r w:rsidR="00EE4A09">
        <w:rPr>
          <w:rFonts w:cs="B Nazanin" w:hint="cs"/>
          <w:b/>
          <w:bCs/>
          <w:sz w:val="24"/>
          <w:szCs w:val="24"/>
          <w:rtl/>
          <w:lang w:bidi="fa-IR"/>
        </w:rPr>
        <w:t xml:space="preserve">می بایست حداکثر تا </w:t>
      </w:r>
      <w:r w:rsidR="002D1B74">
        <w:rPr>
          <w:rFonts w:cs="B Nazanin" w:hint="cs"/>
          <w:b/>
          <w:bCs/>
          <w:sz w:val="24"/>
          <w:szCs w:val="24"/>
          <w:rtl/>
          <w:lang w:bidi="fa-IR"/>
        </w:rPr>
        <w:t>پایان وقت اداری</w:t>
      </w:r>
      <w:r w:rsidR="00EE4A09">
        <w:rPr>
          <w:rFonts w:cs="B Nazanin" w:hint="cs"/>
          <w:b/>
          <w:bCs/>
          <w:sz w:val="24"/>
          <w:szCs w:val="24"/>
          <w:rtl/>
          <w:lang w:bidi="fa-IR"/>
        </w:rPr>
        <w:t xml:space="preserve"> روز</w:t>
      </w:r>
      <w:r w:rsidR="002D1B74">
        <w:rPr>
          <w:rFonts w:cs="B Nazanin" w:hint="cs"/>
          <w:b/>
          <w:bCs/>
          <w:sz w:val="24"/>
          <w:szCs w:val="24"/>
          <w:rtl/>
          <w:lang w:bidi="fa-IR"/>
        </w:rPr>
        <w:t xml:space="preserve"> شنبه 13/5/97 </w:t>
      </w:r>
      <w:r w:rsidR="00EE4A09">
        <w:rPr>
          <w:rFonts w:cs="B Nazanin" w:hint="cs"/>
          <w:b/>
          <w:bCs/>
          <w:sz w:val="24"/>
          <w:szCs w:val="24"/>
          <w:rtl/>
          <w:lang w:bidi="fa-IR"/>
        </w:rPr>
        <w:t>در پاکت مهر و موم شده تحویل دبیرخانه سازمان گردد.</w:t>
      </w:r>
      <w:r w:rsidR="008C2B8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E4A09">
        <w:rPr>
          <w:rFonts w:cs="B Nazanin" w:hint="cs"/>
          <w:b/>
          <w:bCs/>
          <w:sz w:val="24"/>
          <w:szCs w:val="24"/>
          <w:rtl/>
          <w:lang w:bidi="fa-IR"/>
        </w:rPr>
        <w:t>بازگشایی و ارزیابی پاکات در کمیته فنی سازمان سرمایه گذاری و مشارکت های مردمی راس ساعت</w:t>
      </w:r>
      <w:r w:rsidR="00181F8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D1B74">
        <w:rPr>
          <w:rFonts w:cs="B Nazanin" w:hint="cs"/>
          <w:b/>
          <w:bCs/>
          <w:sz w:val="24"/>
          <w:szCs w:val="24"/>
          <w:rtl/>
          <w:lang w:bidi="fa-IR"/>
        </w:rPr>
        <w:t xml:space="preserve">14:30 مورخ 14/5/97 </w:t>
      </w:r>
      <w:r w:rsidR="00EE4A09">
        <w:rPr>
          <w:rFonts w:cs="B Nazanin" w:hint="cs"/>
          <w:b/>
          <w:bCs/>
          <w:sz w:val="24"/>
          <w:szCs w:val="24"/>
          <w:rtl/>
          <w:lang w:bidi="fa-IR"/>
        </w:rPr>
        <w:t xml:space="preserve"> برنامه ریزی شده است.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3690"/>
        <w:gridCol w:w="2250"/>
        <w:gridCol w:w="2088"/>
      </w:tblGrid>
      <w:tr w:rsidR="00962EFD" w:rsidTr="002D1B74">
        <w:tc>
          <w:tcPr>
            <w:tcW w:w="558" w:type="dxa"/>
          </w:tcPr>
          <w:p w:rsidR="00962EFD" w:rsidRDefault="00962EFD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990" w:type="dxa"/>
          </w:tcPr>
          <w:p w:rsidR="00962EFD" w:rsidRDefault="00962EFD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رویکرد</w:t>
            </w:r>
          </w:p>
        </w:tc>
        <w:tc>
          <w:tcPr>
            <w:tcW w:w="3690" w:type="dxa"/>
          </w:tcPr>
          <w:p w:rsidR="00962EFD" w:rsidRDefault="00962EFD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2250" w:type="dxa"/>
          </w:tcPr>
          <w:p w:rsidR="00962EFD" w:rsidRDefault="00962EFD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آدرس</w:t>
            </w:r>
          </w:p>
        </w:tc>
        <w:tc>
          <w:tcPr>
            <w:tcW w:w="2088" w:type="dxa"/>
          </w:tcPr>
          <w:p w:rsidR="00962EFD" w:rsidRDefault="00962EFD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روش مشارکتی پیشنهادی</w:t>
            </w:r>
          </w:p>
        </w:tc>
      </w:tr>
      <w:tr w:rsidR="00962EFD" w:rsidTr="002D1B74">
        <w:tc>
          <w:tcPr>
            <w:tcW w:w="558" w:type="dxa"/>
          </w:tcPr>
          <w:p w:rsidR="00962EFD" w:rsidRDefault="00962EFD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90" w:type="dxa"/>
          </w:tcPr>
          <w:p w:rsidR="00962EFD" w:rsidRDefault="00962EFD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اقامتی</w:t>
            </w:r>
          </w:p>
        </w:tc>
        <w:tc>
          <w:tcPr>
            <w:tcW w:w="3690" w:type="dxa"/>
          </w:tcPr>
          <w:p w:rsidR="00962EFD" w:rsidRDefault="00962EFD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احداث و بهره برداری از پروژه هتل آپارتمان</w:t>
            </w:r>
          </w:p>
        </w:tc>
        <w:tc>
          <w:tcPr>
            <w:tcW w:w="2250" w:type="dxa"/>
          </w:tcPr>
          <w:p w:rsidR="00962EFD" w:rsidRDefault="00962EFD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رشت پل طالشان</w:t>
            </w:r>
          </w:p>
        </w:tc>
        <w:tc>
          <w:tcPr>
            <w:tcW w:w="2088" w:type="dxa"/>
          </w:tcPr>
          <w:p w:rsidR="00962EFD" w:rsidRDefault="002D1B74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یکی از روشهای مرسوم مشارکتی</w:t>
            </w:r>
          </w:p>
        </w:tc>
      </w:tr>
      <w:tr w:rsidR="002D1B74" w:rsidTr="002D1B74">
        <w:tc>
          <w:tcPr>
            <w:tcW w:w="558" w:type="dxa"/>
          </w:tcPr>
          <w:p w:rsidR="002D1B74" w:rsidRDefault="002D1B74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2D1B74" w:rsidRDefault="002D1B74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اقامتی ورزشی</w:t>
            </w:r>
          </w:p>
        </w:tc>
        <w:tc>
          <w:tcPr>
            <w:tcW w:w="3690" w:type="dxa"/>
          </w:tcPr>
          <w:p w:rsidR="002D1B74" w:rsidRDefault="002D1B74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احداث و بهره برداری از پروژه هتل ورزش</w:t>
            </w:r>
          </w:p>
        </w:tc>
        <w:tc>
          <w:tcPr>
            <w:tcW w:w="2250" w:type="dxa"/>
          </w:tcPr>
          <w:p w:rsidR="002D1B74" w:rsidRDefault="002D1B74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رشت- خیابان شهید چمران</w:t>
            </w:r>
          </w:p>
        </w:tc>
        <w:tc>
          <w:tcPr>
            <w:tcW w:w="2088" w:type="dxa"/>
          </w:tcPr>
          <w:p w:rsidR="002D1B74" w:rsidRDefault="002D1B74" w:rsidP="00B37F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یکی از روشهای مرسوم مشارکتی</w:t>
            </w:r>
          </w:p>
        </w:tc>
      </w:tr>
      <w:tr w:rsidR="002D1B74" w:rsidTr="002D1B74">
        <w:tc>
          <w:tcPr>
            <w:tcW w:w="558" w:type="dxa"/>
          </w:tcPr>
          <w:p w:rsidR="002D1B74" w:rsidRDefault="002D1B74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90" w:type="dxa"/>
          </w:tcPr>
          <w:p w:rsidR="002D1B74" w:rsidRDefault="002D1B74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پارکینگ</w:t>
            </w:r>
          </w:p>
        </w:tc>
        <w:tc>
          <w:tcPr>
            <w:tcW w:w="3690" w:type="dxa"/>
          </w:tcPr>
          <w:p w:rsidR="002D1B74" w:rsidRDefault="002D1B74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احداث و بهره برداری از پارکینگ طبقاتی مکانیزه</w:t>
            </w:r>
          </w:p>
        </w:tc>
        <w:tc>
          <w:tcPr>
            <w:tcW w:w="2250" w:type="dxa"/>
          </w:tcPr>
          <w:p w:rsidR="002D1B74" w:rsidRDefault="002D1B74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رشت خیابان امام خمینی</w:t>
            </w:r>
          </w:p>
        </w:tc>
        <w:tc>
          <w:tcPr>
            <w:tcW w:w="2088" w:type="dxa"/>
          </w:tcPr>
          <w:p w:rsidR="002D1B74" w:rsidRDefault="002D1B74" w:rsidP="00B37F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یکی از روشهای مرسوم مشارکتی</w:t>
            </w:r>
          </w:p>
        </w:tc>
      </w:tr>
      <w:tr w:rsidR="002D1B74" w:rsidTr="002D1B74">
        <w:tc>
          <w:tcPr>
            <w:tcW w:w="558" w:type="dxa"/>
          </w:tcPr>
          <w:p w:rsidR="002D1B74" w:rsidRDefault="002D1B74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2D1B74" w:rsidRDefault="002D1B74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گردشگری</w:t>
            </w:r>
          </w:p>
        </w:tc>
        <w:tc>
          <w:tcPr>
            <w:tcW w:w="3690" w:type="dxa"/>
          </w:tcPr>
          <w:p w:rsidR="002D1B74" w:rsidRDefault="002D1B74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احداث و بهره برداری از مجموعه گردشگری-تفریحی و خدماتی</w:t>
            </w:r>
          </w:p>
        </w:tc>
        <w:tc>
          <w:tcPr>
            <w:tcW w:w="2250" w:type="dxa"/>
          </w:tcPr>
          <w:p w:rsidR="002D1B74" w:rsidRDefault="002D1B74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پارک جنگلی سراوان</w:t>
            </w:r>
          </w:p>
        </w:tc>
        <w:tc>
          <w:tcPr>
            <w:tcW w:w="2088" w:type="dxa"/>
          </w:tcPr>
          <w:p w:rsidR="002D1B74" w:rsidRDefault="002D1B74" w:rsidP="00B37F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یکی از روشهای مرسوم مشارکتی</w:t>
            </w:r>
          </w:p>
        </w:tc>
      </w:tr>
      <w:tr w:rsidR="002D1B74" w:rsidTr="002D1B74">
        <w:tc>
          <w:tcPr>
            <w:tcW w:w="558" w:type="dxa"/>
          </w:tcPr>
          <w:p w:rsidR="002D1B74" w:rsidRDefault="002D1B74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990" w:type="dxa"/>
          </w:tcPr>
          <w:p w:rsidR="002D1B74" w:rsidRDefault="002D1B74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اقامتی رفاهی</w:t>
            </w:r>
          </w:p>
        </w:tc>
        <w:tc>
          <w:tcPr>
            <w:tcW w:w="3690" w:type="dxa"/>
          </w:tcPr>
          <w:p w:rsidR="002D1B74" w:rsidRDefault="002D1B74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احداث و بهره برداری از مجموعه اقامتی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رفاهی رشت</w:t>
            </w:r>
          </w:p>
        </w:tc>
        <w:tc>
          <w:tcPr>
            <w:tcW w:w="2250" w:type="dxa"/>
          </w:tcPr>
          <w:p w:rsidR="002D1B74" w:rsidRDefault="002D1B74" w:rsidP="00962E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میدان گیل</w:t>
            </w:r>
          </w:p>
        </w:tc>
        <w:tc>
          <w:tcPr>
            <w:tcW w:w="2088" w:type="dxa"/>
          </w:tcPr>
          <w:p w:rsidR="002D1B74" w:rsidRDefault="002D1B74" w:rsidP="00B37F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یکی از روشهای مرسوم مشارکتی</w:t>
            </w:r>
          </w:p>
        </w:tc>
      </w:tr>
    </w:tbl>
    <w:p w:rsidR="00EE4A09" w:rsidRPr="00590630" w:rsidRDefault="00EE4A09" w:rsidP="00962EFD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EE4A09" w:rsidRDefault="00EE4A09" w:rsidP="00EE4A09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توضیحات ضروری :</w:t>
      </w:r>
    </w:p>
    <w:p w:rsidR="00EE4A09" w:rsidRDefault="00EE4A09" w:rsidP="00830557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متقاضیان محترم می توانند برای دریافت اسناد و اطلاعات اولیه پروژه ، با در دست داشتن درخواست شرکت در فراخوان و ثبت آن در اتوماسیون سازمان سرمایه گذاری شهرداری رشت، مستندات مربوطه را مستقیما از آدرس : رشت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گلباغ نماز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کوچه مهر آئین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ساختمان تندیس ( نبش انصاری به بلوار نماز ) طبقه 8 یا پس از ارسال </w:t>
      </w:r>
      <w:r w:rsidR="00EE3312">
        <w:rPr>
          <w:rFonts w:cs="B Nazanin" w:hint="cs"/>
          <w:b/>
          <w:bCs/>
          <w:sz w:val="24"/>
          <w:szCs w:val="24"/>
          <w:rtl/>
          <w:lang w:bidi="fa-IR"/>
        </w:rPr>
        <w:t>معرفی نامه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به آدرس ایمیل </w:t>
      </w:r>
      <w:hyperlink r:id="rId6" w:history="1">
        <w:r w:rsidRPr="00C25D6A">
          <w:rPr>
            <w:rStyle w:val="Hyperlink"/>
            <w:rFonts w:cs="B Nazanin"/>
            <w:b/>
            <w:bCs/>
            <w:sz w:val="24"/>
            <w:szCs w:val="24"/>
            <w:lang w:val="en-GB" w:bidi="fa-IR"/>
          </w:rPr>
          <w:t>invest.rasht@gmail.com</w:t>
        </w:r>
      </w:hyperlink>
      <w:r>
        <w:rPr>
          <w:rFonts w:cs="B Nazanin" w:hint="cs"/>
          <w:b/>
          <w:bCs/>
          <w:sz w:val="24"/>
          <w:szCs w:val="24"/>
          <w:rtl/>
          <w:lang w:val="en-GB" w:bidi="fa-IR"/>
        </w:rPr>
        <w:t xml:space="preserve"> از طر</w:t>
      </w:r>
      <w:r w:rsidR="003245C0">
        <w:rPr>
          <w:rFonts w:cs="B Nazanin" w:hint="cs"/>
          <w:b/>
          <w:bCs/>
          <w:sz w:val="24"/>
          <w:szCs w:val="24"/>
          <w:rtl/>
          <w:lang w:val="en-GB" w:bidi="fa-IR"/>
        </w:rPr>
        <w:t>یق</w:t>
      </w:r>
      <w:r w:rsidR="00F57475">
        <w:rPr>
          <w:rFonts w:cs="B Nazanin" w:hint="cs"/>
          <w:b/>
          <w:bCs/>
          <w:sz w:val="24"/>
          <w:szCs w:val="24"/>
          <w:rtl/>
          <w:lang w:val="en-GB" w:bidi="fa-IR"/>
        </w:rPr>
        <w:t xml:space="preserve"> همان ایمیل و یا</w:t>
      </w:r>
      <w:r w:rsidR="003245C0">
        <w:rPr>
          <w:rFonts w:cs="B Nazanin" w:hint="cs"/>
          <w:b/>
          <w:bCs/>
          <w:sz w:val="24"/>
          <w:szCs w:val="24"/>
          <w:rtl/>
          <w:lang w:val="en-GB" w:bidi="fa-IR"/>
        </w:rPr>
        <w:t xml:space="preserve"> وب سایت سازمان به آدرس : </w:t>
      </w:r>
      <w:hyperlink r:id="rId7" w:history="1">
        <w:r w:rsidR="003245C0" w:rsidRPr="00C25D6A">
          <w:rPr>
            <w:rStyle w:val="Hyperlink"/>
            <w:rFonts w:cs="B Nazanin"/>
            <w:b/>
            <w:bCs/>
            <w:sz w:val="24"/>
            <w:szCs w:val="24"/>
            <w:lang w:val="en-GB" w:bidi="fa-IR"/>
          </w:rPr>
          <w:t>www.investinrasht.ir</w:t>
        </w:r>
      </w:hyperlink>
      <w:r w:rsidR="003245C0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3245C0">
        <w:rPr>
          <w:rFonts w:cs="B Nazanin" w:hint="cs"/>
          <w:b/>
          <w:bCs/>
          <w:sz w:val="24"/>
          <w:szCs w:val="24"/>
          <w:rtl/>
          <w:lang w:bidi="fa-IR"/>
        </w:rPr>
        <w:t>دریافت نمایند.</w:t>
      </w:r>
    </w:p>
    <w:p w:rsidR="003245C0" w:rsidRDefault="003245C0" w:rsidP="003245C0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ارائه مستندات هیچگونه حقی برای ارائه دهنده ایجاد ننموده </w:t>
      </w:r>
      <w:r w:rsidR="008D1BA0">
        <w:rPr>
          <w:rFonts w:cs="B Nazanin" w:hint="cs"/>
          <w:b/>
          <w:bCs/>
          <w:sz w:val="24"/>
          <w:szCs w:val="24"/>
          <w:rtl/>
          <w:lang w:bidi="fa-IR"/>
        </w:rPr>
        <w:t xml:space="preserve">و پس از بررسی مستندات، نسبت به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انتخاب سرمایه گذاران واجد شرایط و مناسب برای سرمایه گذاری در پروژه فوق اقدام و از ایشان دعوت به عمل خواهد آمد.</w:t>
      </w:r>
    </w:p>
    <w:p w:rsidR="00BA5607" w:rsidRPr="002D1B74" w:rsidRDefault="003245C0" w:rsidP="002D1B7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شماره تلفن سازمان جهت کسب اطلاعات بیشتر : 0905</w:t>
      </w:r>
      <w:r w:rsidR="002A3BAB">
        <w:rPr>
          <w:rFonts w:cs="B Nazanin" w:hint="cs"/>
          <w:b/>
          <w:bCs/>
          <w:sz w:val="24"/>
          <w:szCs w:val="24"/>
          <w:rtl/>
          <w:lang w:bidi="fa-IR"/>
        </w:rPr>
        <w:t>8431854</w:t>
      </w:r>
      <w:r w:rsidR="00794768">
        <w:rPr>
          <w:rFonts w:cs="B Nazanin" w:hint="cs"/>
          <w:b/>
          <w:bCs/>
          <w:sz w:val="24"/>
          <w:szCs w:val="24"/>
          <w:rtl/>
          <w:lang w:bidi="fa-IR"/>
        </w:rPr>
        <w:t xml:space="preserve"> و 33729285-013</w:t>
      </w:r>
    </w:p>
    <w:sectPr w:rsidR="00BA5607" w:rsidRPr="002D1B74" w:rsidSect="00B1636D"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170E"/>
    <w:multiLevelType w:val="hybridMultilevel"/>
    <w:tmpl w:val="27D8FD20"/>
    <w:lvl w:ilvl="0" w:tplc="C59099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07"/>
    <w:rsid w:val="000F2B15"/>
    <w:rsid w:val="00105F2A"/>
    <w:rsid w:val="00123397"/>
    <w:rsid w:val="00181F8B"/>
    <w:rsid w:val="001E66E9"/>
    <w:rsid w:val="0026155E"/>
    <w:rsid w:val="002A3BAB"/>
    <w:rsid w:val="002D1B74"/>
    <w:rsid w:val="003245C0"/>
    <w:rsid w:val="003930A0"/>
    <w:rsid w:val="003C38D3"/>
    <w:rsid w:val="00456AD9"/>
    <w:rsid w:val="00587A69"/>
    <w:rsid w:val="00590630"/>
    <w:rsid w:val="00631BA0"/>
    <w:rsid w:val="00643F54"/>
    <w:rsid w:val="006F3791"/>
    <w:rsid w:val="00787082"/>
    <w:rsid w:val="00794768"/>
    <w:rsid w:val="007E57C8"/>
    <w:rsid w:val="008276C8"/>
    <w:rsid w:val="00830557"/>
    <w:rsid w:val="008C2B86"/>
    <w:rsid w:val="008D1BA0"/>
    <w:rsid w:val="00952A79"/>
    <w:rsid w:val="00962EFD"/>
    <w:rsid w:val="00A16027"/>
    <w:rsid w:val="00A54044"/>
    <w:rsid w:val="00A90C54"/>
    <w:rsid w:val="00B1636D"/>
    <w:rsid w:val="00B35665"/>
    <w:rsid w:val="00B61A6D"/>
    <w:rsid w:val="00BA5607"/>
    <w:rsid w:val="00BB120E"/>
    <w:rsid w:val="00C37DBD"/>
    <w:rsid w:val="00C64003"/>
    <w:rsid w:val="00CF52F8"/>
    <w:rsid w:val="00D64970"/>
    <w:rsid w:val="00DA70B4"/>
    <w:rsid w:val="00E35110"/>
    <w:rsid w:val="00EA6484"/>
    <w:rsid w:val="00EC557E"/>
    <w:rsid w:val="00EE3312"/>
    <w:rsid w:val="00EE4A09"/>
    <w:rsid w:val="00F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6C6AA4-6246-492A-94FC-245BCA39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A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estinrasht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.rash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SarmayeGozari</dc:creator>
  <cp:lastModifiedBy>g</cp:lastModifiedBy>
  <cp:revision>2</cp:revision>
  <cp:lastPrinted>2018-05-23T05:53:00Z</cp:lastPrinted>
  <dcterms:created xsi:type="dcterms:W3CDTF">2018-06-30T04:08:00Z</dcterms:created>
  <dcterms:modified xsi:type="dcterms:W3CDTF">2018-06-30T04:08:00Z</dcterms:modified>
</cp:coreProperties>
</file>